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77"/>
        <w:gridCol w:w="4343"/>
      </w:tblGrid>
      <w:tr w:rsidR="00106F65" w14:paraId="3A30C56F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2DEF8" w14:textId="18DCF018" w:rsidR="00106F65" w:rsidRDefault="000001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 xml:space="preserve">Engenharia de </w:t>
            </w:r>
            <w:r w:rsidR="004D4EF3">
              <w:rPr>
                <w:color w:val="000000"/>
              </w:rPr>
              <w:t>Tráfego</w:t>
            </w:r>
          </w:p>
        </w:tc>
      </w:tr>
      <w:tr w:rsidR="00106F65" w14:paraId="7C473FAE" w14:textId="77777777"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2F808" w14:textId="46B3511C" w:rsidR="00106F65" w:rsidRDefault="000001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</w:t>
            </w:r>
            <w:r>
              <w:t>1</w:t>
            </w:r>
            <w:r w:rsidR="00F05F89">
              <w:rPr>
                <w:color w:val="000000"/>
              </w:rPr>
              <w:t>/1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23A65" w14:textId="2F5D4BD6" w:rsidR="00106F65" w:rsidRDefault="000001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6º </w:t>
            </w:r>
            <w:r w:rsidR="00CC4647">
              <w:rPr>
                <w:color w:val="000000"/>
              </w:rPr>
              <w:t>s</w:t>
            </w:r>
            <w:r>
              <w:rPr>
                <w:color w:val="000000"/>
              </w:rPr>
              <w:t>emestre</w:t>
            </w:r>
          </w:p>
        </w:tc>
      </w:tr>
      <w:tr w:rsidR="00106F65" w14:paraId="02D99309" w14:textId="77777777"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F450" w14:textId="77777777" w:rsidR="00106F65" w:rsidRDefault="000001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30 h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395DF" w14:textId="77777777" w:rsidR="00106F65" w:rsidRDefault="00F804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Código:</w:t>
            </w:r>
          </w:p>
        </w:tc>
      </w:tr>
      <w:tr w:rsidR="00106F65" w14:paraId="123EA2DB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A8008" w14:textId="77777777" w:rsidR="00106F65" w:rsidRDefault="000001B8">
            <w:pPr>
              <w:ind w:left="0" w:hanging="2"/>
            </w:pPr>
            <w:r>
              <w:rPr>
                <w:b/>
              </w:rPr>
              <w:t xml:space="preserve">Ementa: </w:t>
            </w:r>
            <w:r>
              <w:t xml:space="preserve">Introdução à engenharia de tráfego. Estudo das principais características do tráfego, tais como volume, velocidade e densidade do tráfego. Dimensionamento de sinais luminosos de tráfego. Interseções em mesmo nível e nível diferente. </w:t>
            </w:r>
          </w:p>
        </w:tc>
      </w:tr>
    </w:tbl>
    <w:p w14:paraId="07FA5DFD" w14:textId="77777777" w:rsidR="00106F65" w:rsidRDefault="00106F65" w:rsidP="00880778">
      <w:pPr>
        <w:spacing w:line="240" w:lineRule="auto"/>
        <w:ind w:left="0" w:hanging="2"/>
        <w:rPr>
          <w:color w:val="FF0000"/>
        </w:rPr>
      </w:pPr>
    </w:p>
    <w:p w14:paraId="2AF46FC1" w14:textId="77777777" w:rsidR="00106F65" w:rsidRDefault="00F80413" w:rsidP="00880778">
      <w:pPr>
        <w:spacing w:line="240" w:lineRule="auto"/>
        <w:ind w:leftChars="0" w:firstLineChars="0" w:firstLine="0"/>
        <w:rPr>
          <w:b/>
        </w:rPr>
      </w:pPr>
      <w:r w:rsidRPr="00F80413">
        <w:rPr>
          <w:b/>
        </w:rPr>
        <w:t>Conteúdos</w:t>
      </w:r>
    </w:p>
    <w:p w14:paraId="7E700578" w14:textId="77777777" w:rsidR="00F80413" w:rsidRPr="00F80413" w:rsidRDefault="00F80413" w:rsidP="00880778">
      <w:pPr>
        <w:spacing w:line="240" w:lineRule="auto"/>
        <w:ind w:leftChars="0" w:firstLineChars="0" w:firstLine="0"/>
        <w:rPr>
          <w:b/>
        </w:rPr>
      </w:pPr>
    </w:p>
    <w:p w14:paraId="2A8EBBF0" w14:textId="77777777" w:rsidR="00106F65" w:rsidRPr="00F80413" w:rsidRDefault="00F80413" w:rsidP="00FD1EB3">
      <w:pPr>
        <w:spacing w:line="240" w:lineRule="auto"/>
        <w:ind w:left="0" w:hanging="2"/>
        <w:rPr>
          <w:color w:val="000000"/>
        </w:rPr>
      </w:pPr>
      <w:r w:rsidRPr="00F80413">
        <w:rPr>
          <w:color w:val="000000"/>
        </w:rPr>
        <w:t>UNIDADE I –  Estudo sobre tráfego</w:t>
      </w:r>
    </w:p>
    <w:p w14:paraId="40CCBD08" w14:textId="77777777" w:rsidR="00106F65" w:rsidRDefault="00880778" w:rsidP="00FD1EB3">
      <w:pPr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1.1</w:t>
      </w:r>
      <w:r w:rsidR="004E3AEC">
        <w:rPr>
          <w:color w:val="000000"/>
        </w:rPr>
        <w:t xml:space="preserve"> </w:t>
      </w:r>
      <w:r w:rsidR="00F80413">
        <w:rPr>
          <w:color w:val="000000"/>
        </w:rPr>
        <w:t>Veículos representativos</w:t>
      </w:r>
    </w:p>
    <w:p w14:paraId="097CA364" w14:textId="77777777" w:rsidR="00106F65" w:rsidRDefault="000001B8" w:rsidP="00FD1EB3">
      <w:pPr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1</w:t>
      </w:r>
      <w:r w:rsidR="00880778">
        <w:rPr>
          <w:color w:val="000000"/>
        </w:rPr>
        <w:t>.2</w:t>
      </w:r>
      <w:r w:rsidR="004E3AEC">
        <w:rPr>
          <w:color w:val="000000"/>
        </w:rPr>
        <w:t xml:space="preserve"> </w:t>
      </w:r>
      <w:r w:rsidR="00F80413">
        <w:rPr>
          <w:color w:val="000000"/>
        </w:rPr>
        <w:t>Características do tráfego</w:t>
      </w:r>
    </w:p>
    <w:p w14:paraId="0D94F1BF" w14:textId="77777777" w:rsidR="00106F65" w:rsidRDefault="00880778" w:rsidP="00FD1EB3">
      <w:pPr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1.3</w:t>
      </w:r>
      <w:r w:rsidR="00F80413">
        <w:rPr>
          <w:color w:val="000000"/>
        </w:rPr>
        <w:t xml:space="preserve"> Procedimentos básicos</w:t>
      </w:r>
    </w:p>
    <w:p w14:paraId="260AEBA1" w14:textId="77777777" w:rsidR="00106F65" w:rsidRDefault="00880778" w:rsidP="00FD1EB3">
      <w:pPr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1.4</w:t>
      </w:r>
      <w:r w:rsidR="00F80413">
        <w:rPr>
          <w:color w:val="000000"/>
        </w:rPr>
        <w:t xml:space="preserve"> Pesquisas de tráfego</w:t>
      </w:r>
    </w:p>
    <w:p w14:paraId="0BFE3EA8" w14:textId="77777777" w:rsidR="00106F65" w:rsidRDefault="000001B8" w:rsidP="00FD1EB3">
      <w:pPr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 xml:space="preserve">1.5 </w:t>
      </w:r>
      <w:r w:rsidR="00F80413">
        <w:rPr>
          <w:color w:val="000000"/>
        </w:rPr>
        <w:t>Determinação de tráfego atual</w:t>
      </w:r>
    </w:p>
    <w:p w14:paraId="33B66B3B" w14:textId="77777777" w:rsidR="00106F65" w:rsidRDefault="00880778" w:rsidP="00FD1EB3">
      <w:pPr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 xml:space="preserve">1.6 </w:t>
      </w:r>
      <w:r w:rsidR="00F80413">
        <w:rPr>
          <w:color w:val="000000"/>
        </w:rPr>
        <w:t>Determinação do tráfego futuro</w:t>
      </w:r>
    </w:p>
    <w:p w14:paraId="783C72BF" w14:textId="77777777" w:rsidR="00106F65" w:rsidRDefault="000001B8" w:rsidP="00FD1EB3">
      <w:pPr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1</w:t>
      </w:r>
      <w:r w:rsidR="00880778">
        <w:rPr>
          <w:color w:val="000000"/>
        </w:rPr>
        <w:t xml:space="preserve">.7 </w:t>
      </w:r>
      <w:r w:rsidR="00F80413">
        <w:rPr>
          <w:color w:val="000000"/>
        </w:rPr>
        <w:t>Determinação do número “N”</w:t>
      </w:r>
    </w:p>
    <w:p w14:paraId="420B120E" w14:textId="77777777" w:rsidR="00106F65" w:rsidRDefault="00880778" w:rsidP="00FD1EB3">
      <w:pPr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 xml:space="preserve">1.8 </w:t>
      </w:r>
      <w:r w:rsidR="00F80413">
        <w:rPr>
          <w:color w:val="000000"/>
        </w:rPr>
        <w:t>Capacidade e níveis de serviço</w:t>
      </w:r>
      <w:r w:rsidR="000001B8">
        <w:rPr>
          <w:color w:val="000000"/>
        </w:rPr>
        <w:t xml:space="preserve"> </w:t>
      </w:r>
    </w:p>
    <w:p w14:paraId="3DC088EA" w14:textId="77777777" w:rsidR="00106F65" w:rsidRDefault="00106F65" w:rsidP="00FD1EB3">
      <w:pPr>
        <w:spacing w:line="240" w:lineRule="auto"/>
        <w:ind w:leftChars="0" w:left="0" w:firstLineChars="0" w:firstLine="0"/>
        <w:rPr>
          <w:color w:val="FF0000"/>
        </w:rPr>
      </w:pPr>
    </w:p>
    <w:p w14:paraId="1E514D14" w14:textId="77777777" w:rsidR="00106F65" w:rsidRPr="004E3AEC" w:rsidRDefault="00FD1EB3" w:rsidP="00FD1EB3">
      <w:pPr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>UNIDADE II</w:t>
      </w:r>
      <w:r w:rsidR="000001B8" w:rsidRPr="004E3AEC">
        <w:rPr>
          <w:color w:val="000000"/>
        </w:rPr>
        <w:t xml:space="preserve"> – </w:t>
      </w:r>
      <w:r w:rsidR="004E3AEC">
        <w:rPr>
          <w:color w:val="000000"/>
        </w:rPr>
        <w:t xml:space="preserve"> Estudo sobre sinais de trânsito</w:t>
      </w:r>
    </w:p>
    <w:p w14:paraId="3006CA77" w14:textId="77777777" w:rsidR="00106F65" w:rsidRDefault="00880778" w:rsidP="00FD1EB3">
      <w:pPr>
        <w:spacing w:line="240" w:lineRule="auto"/>
        <w:ind w:left="-2" w:firstLineChars="473" w:firstLine="1135"/>
        <w:rPr>
          <w:color w:val="000000"/>
        </w:rPr>
      </w:pPr>
      <w:r>
        <w:rPr>
          <w:color w:val="000000"/>
        </w:rPr>
        <w:t xml:space="preserve">2.1 </w:t>
      </w:r>
      <w:r w:rsidR="000001B8">
        <w:rPr>
          <w:color w:val="000000"/>
        </w:rPr>
        <w:t>Sinaliz</w:t>
      </w:r>
      <w:r>
        <w:rPr>
          <w:color w:val="000000"/>
        </w:rPr>
        <w:t>ação v</w:t>
      </w:r>
      <w:r w:rsidR="004E3AEC">
        <w:rPr>
          <w:color w:val="000000"/>
        </w:rPr>
        <w:t>ertical de regulamentação</w:t>
      </w:r>
    </w:p>
    <w:p w14:paraId="0F91F4AD" w14:textId="77777777" w:rsidR="00106F65" w:rsidRDefault="00880778" w:rsidP="00FD1EB3">
      <w:pPr>
        <w:spacing w:line="240" w:lineRule="auto"/>
        <w:ind w:left="-2" w:firstLineChars="473" w:firstLine="1135"/>
        <w:rPr>
          <w:color w:val="000000"/>
        </w:rPr>
      </w:pPr>
      <w:r>
        <w:rPr>
          <w:color w:val="000000"/>
        </w:rPr>
        <w:t xml:space="preserve">2.2 </w:t>
      </w:r>
      <w:r w:rsidR="000001B8">
        <w:rPr>
          <w:color w:val="000000"/>
        </w:rPr>
        <w:t>Sina</w:t>
      </w:r>
      <w:r>
        <w:rPr>
          <w:color w:val="000000"/>
        </w:rPr>
        <w:t>lização v</w:t>
      </w:r>
      <w:r w:rsidR="004E3AEC">
        <w:rPr>
          <w:color w:val="000000"/>
        </w:rPr>
        <w:t>ertical de advertência</w:t>
      </w:r>
    </w:p>
    <w:p w14:paraId="6D644239" w14:textId="77777777" w:rsidR="00106F65" w:rsidRDefault="00880778" w:rsidP="00FD1EB3">
      <w:pPr>
        <w:spacing w:line="240" w:lineRule="auto"/>
        <w:ind w:left="-2" w:firstLineChars="473" w:firstLine="1135"/>
        <w:rPr>
          <w:color w:val="000000"/>
        </w:rPr>
      </w:pPr>
      <w:r>
        <w:rPr>
          <w:color w:val="000000"/>
        </w:rPr>
        <w:t xml:space="preserve">2.3 </w:t>
      </w:r>
      <w:r w:rsidR="000001B8">
        <w:rPr>
          <w:color w:val="000000"/>
        </w:rPr>
        <w:t>Si</w:t>
      </w:r>
      <w:r>
        <w:rPr>
          <w:color w:val="000000"/>
        </w:rPr>
        <w:t>nalização v</w:t>
      </w:r>
      <w:r w:rsidR="004E3AEC">
        <w:rPr>
          <w:color w:val="000000"/>
        </w:rPr>
        <w:t>ertical de Indicação</w:t>
      </w:r>
    </w:p>
    <w:p w14:paraId="3A4D7972" w14:textId="77777777" w:rsidR="00106F65" w:rsidRDefault="00880778" w:rsidP="00FD1EB3">
      <w:pPr>
        <w:spacing w:line="240" w:lineRule="auto"/>
        <w:ind w:left="-2" w:firstLineChars="473" w:firstLine="1135"/>
        <w:rPr>
          <w:color w:val="000000"/>
        </w:rPr>
      </w:pPr>
      <w:r>
        <w:rPr>
          <w:color w:val="000000"/>
        </w:rPr>
        <w:t>2.4 Sinalização h</w:t>
      </w:r>
      <w:r w:rsidR="004E3AEC">
        <w:rPr>
          <w:color w:val="000000"/>
        </w:rPr>
        <w:t>orizontal</w:t>
      </w:r>
    </w:p>
    <w:p w14:paraId="4938E441" w14:textId="77777777" w:rsidR="00106F65" w:rsidRDefault="00880778" w:rsidP="00FD1EB3">
      <w:pPr>
        <w:spacing w:line="240" w:lineRule="auto"/>
        <w:ind w:left="-2" w:firstLineChars="473" w:firstLine="1135"/>
        <w:rPr>
          <w:color w:val="000000"/>
        </w:rPr>
      </w:pPr>
      <w:r>
        <w:rPr>
          <w:color w:val="000000"/>
        </w:rPr>
        <w:t xml:space="preserve">2.5 </w:t>
      </w:r>
      <w:r w:rsidR="004E3AEC">
        <w:rPr>
          <w:color w:val="000000"/>
        </w:rPr>
        <w:t>Sin</w:t>
      </w:r>
      <w:r>
        <w:rPr>
          <w:color w:val="000000"/>
        </w:rPr>
        <w:t>alização s</w:t>
      </w:r>
      <w:r w:rsidR="004E3AEC">
        <w:rPr>
          <w:color w:val="000000"/>
        </w:rPr>
        <w:t>emafórica</w:t>
      </w:r>
    </w:p>
    <w:p w14:paraId="26996349" w14:textId="77777777" w:rsidR="00106F65" w:rsidRDefault="00880778" w:rsidP="00FD1EB3">
      <w:pPr>
        <w:spacing w:line="240" w:lineRule="auto"/>
        <w:ind w:left="-2" w:firstLineChars="473" w:firstLine="1135"/>
        <w:rPr>
          <w:color w:val="000000"/>
        </w:rPr>
      </w:pPr>
      <w:r>
        <w:rPr>
          <w:color w:val="000000"/>
        </w:rPr>
        <w:t xml:space="preserve">2.6 </w:t>
      </w:r>
      <w:r w:rsidR="000001B8">
        <w:rPr>
          <w:color w:val="000000"/>
        </w:rPr>
        <w:t>Dispositivos auxi</w:t>
      </w:r>
      <w:r w:rsidR="004E3AEC">
        <w:rPr>
          <w:color w:val="000000"/>
        </w:rPr>
        <w:t>liares e sinalização temporária</w:t>
      </w:r>
    </w:p>
    <w:p w14:paraId="6582C0E8" w14:textId="77777777" w:rsidR="00106F65" w:rsidRDefault="00106F65" w:rsidP="00FD1EB3">
      <w:pPr>
        <w:spacing w:line="240" w:lineRule="auto"/>
        <w:ind w:leftChars="0" w:left="0" w:firstLineChars="0" w:firstLine="0"/>
        <w:rPr>
          <w:color w:val="FF0000"/>
        </w:rPr>
      </w:pPr>
    </w:p>
    <w:p w14:paraId="642F78DE" w14:textId="77777777" w:rsidR="00106F65" w:rsidRPr="00FD1EB3" w:rsidRDefault="00FD1EB3" w:rsidP="00FD1EB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III</w:t>
      </w:r>
      <w:r w:rsidRPr="00FD1EB3">
        <w:rPr>
          <w:color w:val="000000"/>
        </w:rPr>
        <w:t xml:space="preserve"> –  Dimensionamento</w:t>
      </w:r>
      <w:r w:rsidR="000001B8" w:rsidRPr="00FD1EB3">
        <w:rPr>
          <w:color w:val="000000"/>
        </w:rPr>
        <w:t xml:space="preserve"> </w:t>
      </w:r>
    </w:p>
    <w:p w14:paraId="0C3CCEC5" w14:textId="77777777" w:rsidR="00106F65" w:rsidRDefault="00880778" w:rsidP="00FD1EB3">
      <w:pPr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 xml:space="preserve">3.1 </w:t>
      </w:r>
      <w:r w:rsidR="00FD1EB3">
        <w:rPr>
          <w:color w:val="000000"/>
        </w:rPr>
        <w:t>Semáforos</w:t>
      </w:r>
    </w:p>
    <w:p w14:paraId="13D5012F" w14:textId="77777777" w:rsidR="00106F65" w:rsidRDefault="00880778" w:rsidP="00FD1EB3">
      <w:pPr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 xml:space="preserve">3.2 </w:t>
      </w:r>
      <w:r w:rsidR="00FD1EB3">
        <w:rPr>
          <w:color w:val="000000"/>
        </w:rPr>
        <w:t>Estacionamentos</w:t>
      </w:r>
    </w:p>
    <w:p w14:paraId="6D9B2297" w14:textId="77777777" w:rsidR="00106F65" w:rsidRDefault="00106F65" w:rsidP="00FD1EB3">
      <w:pPr>
        <w:spacing w:line="240" w:lineRule="auto"/>
        <w:ind w:left="0" w:hanging="2"/>
        <w:rPr>
          <w:color w:val="000000"/>
        </w:rPr>
      </w:pPr>
    </w:p>
    <w:p w14:paraId="738AF5BC" w14:textId="374C8171" w:rsidR="00106F65" w:rsidRPr="00FD1EB3" w:rsidRDefault="00FD1EB3" w:rsidP="00FD1EB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UNIDADE </w:t>
      </w:r>
      <w:r w:rsidR="00F576F8">
        <w:rPr>
          <w:color w:val="000000"/>
        </w:rPr>
        <w:t>IV</w:t>
      </w:r>
      <w:r>
        <w:rPr>
          <w:color w:val="000000"/>
        </w:rPr>
        <w:t xml:space="preserve"> –  Interseções urbanas</w:t>
      </w:r>
      <w:r w:rsidR="000001B8" w:rsidRPr="00FD1EB3">
        <w:rPr>
          <w:color w:val="000000"/>
        </w:rPr>
        <w:t xml:space="preserve"> </w:t>
      </w:r>
    </w:p>
    <w:p w14:paraId="3502294E" w14:textId="77777777" w:rsidR="00106F65" w:rsidRDefault="00880778" w:rsidP="00FD1EB3">
      <w:pPr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 xml:space="preserve">4.1 </w:t>
      </w:r>
      <w:r w:rsidR="00FD1EB3">
        <w:rPr>
          <w:color w:val="000000"/>
        </w:rPr>
        <w:t>Tipos de interseções</w:t>
      </w:r>
    </w:p>
    <w:p w14:paraId="2EF7607E" w14:textId="77777777" w:rsidR="00106F65" w:rsidRDefault="00880778" w:rsidP="00FD1EB3">
      <w:pPr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 xml:space="preserve">4.2 </w:t>
      </w:r>
      <w:r w:rsidR="00FD1EB3">
        <w:rPr>
          <w:color w:val="000000"/>
        </w:rPr>
        <w:t>Dimensionamento de interseções</w:t>
      </w:r>
    </w:p>
    <w:p w14:paraId="633D7C5E" w14:textId="77777777" w:rsidR="00106F65" w:rsidRDefault="000001B8" w:rsidP="00FD1EB3">
      <w:pPr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4.</w:t>
      </w:r>
      <w:r w:rsidR="00880778">
        <w:rPr>
          <w:color w:val="000000"/>
        </w:rPr>
        <w:t xml:space="preserve">3 </w:t>
      </w:r>
      <w:r w:rsidR="00FD1EB3">
        <w:rPr>
          <w:color w:val="000000"/>
        </w:rPr>
        <w:t>Detalhamento de interseções</w:t>
      </w:r>
    </w:p>
    <w:p w14:paraId="48D8FDA3" w14:textId="77777777" w:rsidR="00FD1EB3" w:rsidRDefault="00880778" w:rsidP="00880778">
      <w:pPr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 xml:space="preserve">4.4 </w:t>
      </w:r>
      <w:r w:rsidR="00FD1EB3">
        <w:rPr>
          <w:color w:val="000000"/>
        </w:rPr>
        <w:t>Estudo de casos de i</w:t>
      </w:r>
      <w:r w:rsidR="000001B8">
        <w:rPr>
          <w:color w:val="000000"/>
        </w:rPr>
        <w:t>nterseçõ</w:t>
      </w:r>
      <w:r w:rsidR="00FD1EB3">
        <w:rPr>
          <w:color w:val="000000"/>
        </w:rPr>
        <w:t xml:space="preserve">es existentes </w:t>
      </w:r>
    </w:p>
    <w:p w14:paraId="478727BD" w14:textId="77777777" w:rsidR="00880778" w:rsidRDefault="00880778" w:rsidP="00880778">
      <w:pPr>
        <w:spacing w:line="240" w:lineRule="auto"/>
        <w:ind w:left="-2" w:firstLineChars="472" w:firstLine="1133"/>
        <w:rPr>
          <w:color w:val="000000"/>
        </w:rPr>
      </w:pPr>
    </w:p>
    <w:p w14:paraId="270C491D" w14:textId="77777777" w:rsidR="00106F65" w:rsidRDefault="000001B8" w:rsidP="002866E1">
      <w:pPr>
        <w:spacing w:before="120" w:line="240" w:lineRule="auto"/>
        <w:ind w:left="0" w:hanging="2"/>
        <w:rPr>
          <w:b/>
        </w:rPr>
      </w:pPr>
      <w:r>
        <w:rPr>
          <w:b/>
        </w:rPr>
        <w:t>Bibliografia básica</w:t>
      </w:r>
    </w:p>
    <w:p w14:paraId="1D5DB401" w14:textId="775CF1F9" w:rsidR="00106F65" w:rsidRDefault="00FD1EB3" w:rsidP="002866E1">
      <w:pPr>
        <w:spacing w:before="120" w:line="240" w:lineRule="auto"/>
        <w:ind w:left="0" w:hanging="2"/>
      </w:pPr>
      <w:r>
        <w:t>BRASIL, MT</w:t>
      </w:r>
      <w:r w:rsidR="000001B8">
        <w:t xml:space="preserve">. </w:t>
      </w:r>
      <w:r w:rsidR="000001B8" w:rsidRPr="00FD1EB3">
        <w:rPr>
          <w:b/>
        </w:rPr>
        <w:t>Manual d</w:t>
      </w:r>
      <w:r>
        <w:rPr>
          <w:b/>
        </w:rPr>
        <w:t xml:space="preserve">e </w:t>
      </w:r>
      <w:r w:rsidR="00732FD3">
        <w:rPr>
          <w:b/>
        </w:rPr>
        <w:t xml:space="preserve">Estudos </w:t>
      </w:r>
      <w:r>
        <w:rPr>
          <w:b/>
        </w:rPr>
        <w:t xml:space="preserve">de </w:t>
      </w:r>
      <w:r w:rsidR="00732FD3">
        <w:rPr>
          <w:b/>
        </w:rPr>
        <w:t>Tráfego</w:t>
      </w:r>
      <w:r>
        <w:rPr>
          <w:b/>
        </w:rPr>
        <w:t>.</w:t>
      </w:r>
      <w:r>
        <w:t xml:space="preserve"> Brasília: DNIT, 2006.</w:t>
      </w:r>
    </w:p>
    <w:p w14:paraId="2ECF555E" w14:textId="6B0F1A03" w:rsidR="00106F65" w:rsidRDefault="00FD1EB3" w:rsidP="00843D69">
      <w:pPr>
        <w:spacing w:before="120" w:line="240" w:lineRule="auto"/>
        <w:ind w:left="0" w:hanging="2"/>
      </w:pPr>
      <w:r>
        <w:t>BRASIL, MT</w:t>
      </w:r>
      <w:r w:rsidR="000001B8">
        <w:t xml:space="preserve">. </w:t>
      </w:r>
      <w:r w:rsidR="000001B8" w:rsidRPr="00FD1EB3">
        <w:rPr>
          <w:b/>
        </w:rPr>
        <w:t xml:space="preserve">Manual de </w:t>
      </w:r>
      <w:r w:rsidR="00732FD3" w:rsidRPr="00FD1EB3">
        <w:rPr>
          <w:b/>
        </w:rPr>
        <w:t xml:space="preserve">Projetos </w:t>
      </w:r>
      <w:r w:rsidR="000001B8" w:rsidRPr="00FD1EB3">
        <w:rPr>
          <w:b/>
        </w:rPr>
        <w:t>de Interseções</w:t>
      </w:r>
      <w:r>
        <w:t xml:space="preserve">. </w:t>
      </w:r>
      <w:r w:rsidR="00732FD3">
        <w:t>Brasília</w:t>
      </w:r>
      <w:r>
        <w:t>: DNIT, 2006.</w:t>
      </w:r>
    </w:p>
    <w:p w14:paraId="34E55546" w14:textId="7F41B500" w:rsidR="00843D69" w:rsidRDefault="00FD1EB3" w:rsidP="00843D69">
      <w:pPr>
        <w:spacing w:before="120" w:line="240" w:lineRule="auto"/>
        <w:ind w:left="0" w:hanging="2"/>
      </w:pPr>
      <w:r>
        <w:t>BRASIL</w:t>
      </w:r>
      <w:r w:rsidR="00363435">
        <w:t>,</w:t>
      </w:r>
      <w:r>
        <w:t xml:space="preserve"> CNT</w:t>
      </w:r>
      <w:r w:rsidR="000001B8">
        <w:t xml:space="preserve">. </w:t>
      </w:r>
      <w:r w:rsidR="000001B8" w:rsidRPr="00FD1EB3">
        <w:rPr>
          <w:b/>
        </w:rPr>
        <w:t>Plano CNT de logística 2014</w:t>
      </w:r>
      <w:r w:rsidR="000001B8">
        <w:t xml:space="preserve">. </w:t>
      </w:r>
      <w:r w:rsidR="00732FD3">
        <w:t>Brasília</w:t>
      </w:r>
      <w:r w:rsidR="000001B8">
        <w:t>: Confederação Nacion</w:t>
      </w:r>
      <w:r>
        <w:t>al dos Transportes, 2014.</w:t>
      </w:r>
    </w:p>
    <w:p w14:paraId="7F06A8E8" w14:textId="77777777" w:rsidR="002866E1" w:rsidRDefault="002866E1" w:rsidP="00843D69">
      <w:pPr>
        <w:spacing w:line="240" w:lineRule="auto"/>
        <w:ind w:left="0" w:hanging="2"/>
        <w:rPr>
          <w:b/>
        </w:rPr>
      </w:pPr>
    </w:p>
    <w:p w14:paraId="4058C878" w14:textId="5BA5B467" w:rsidR="00106F65" w:rsidRPr="00843D69" w:rsidRDefault="000001B8" w:rsidP="002866E1">
      <w:pPr>
        <w:spacing w:before="120" w:line="240" w:lineRule="auto"/>
        <w:ind w:left="0" w:hanging="2"/>
      </w:pPr>
      <w:r>
        <w:rPr>
          <w:b/>
        </w:rPr>
        <w:lastRenderedPageBreak/>
        <w:t>Bibliografia complementar</w:t>
      </w:r>
    </w:p>
    <w:p w14:paraId="513229AB" w14:textId="732D202A" w:rsidR="00106F65" w:rsidRDefault="00880778" w:rsidP="002866E1">
      <w:pPr>
        <w:spacing w:before="120" w:line="240" w:lineRule="auto"/>
        <w:ind w:left="0" w:hanging="2"/>
        <w:jc w:val="left"/>
      </w:pPr>
      <w:r>
        <w:t>BRASIL, MT</w:t>
      </w:r>
      <w:r w:rsidR="000001B8">
        <w:t xml:space="preserve">. </w:t>
      </w:r>
      <w:r>
        <w:rPr>
          <w:b/>
        </w:rPr>
        <w:t xml:space="preserve">Manual </w:t>
      </w:r>
      <w:r w:rsidR="00732FD3">
        <w:rPr>
          <w:b/>
        </w:rPr>
        <w:t xml:space="preserve">Brasileiro </w:t>
      </w:r>
      <w:r>
        <w:rPr>
          <w:b/>
        </w:rPr>
        <w:t xml:space="preserve">de </w:t>
      </w:r>
      <w:r w:rsidR="00732FD3">
        <w:rPr>
          <w:b/>
        </w:rPr>
        <w:t xml:space="preserve">Sinalização </w:t>
      </w:r>
      <w:r>
        <w:rPr>
          <w:b/>
        </w:rPr>
        <w:t xml:space="preserve">de </w:t>
      </w:r>
      <w:r w:rsidR="00732FD3">
        <w:rPr>
          <w:b/>
        </w:rPr>
        <w:t>T</w:t>
      </w:r>
      <w:r w:rsidR="00732FD3" w:rsidRPr="00363435">
        <w:rPr>
          <w:b/>
        </w:rPr>
        <w:t xml:space="preserve">rânsito </w:t>
      </w:r>
      <w:r w:rsidR="000001B8" w:rsidRPr="00732FD3">
        <w:rPr>
          <w:bCs/>
        </w:rPr>
        <w:t>–</w:t>
      </w:r>
      <w:r w:rsidR="00732FD3">
        <w:rPr>
          <w:bCs/>
        </w:rPr>
        <w:t>s</w:t>
      </w:r>
      <w:r w:rsidR="000001B8" w:rsidRPr="00732FD3">
        <w:rPr>
          <w:bCs/>
        </w:rPr>
        <w:t xml:space="preserve">inalização </w:t>
      </w:r>
      <w:r w:rsidRPr="00732FD3">
        <w:rPr>
          <w:bCs/>
        </w:rPr>
        <w:t>s</w:t>
      </w:r>
      <w:r w:rsidR="00363435" w:rsidRPr="00732FD3">
        <w:rPr>
          <w:bCs/>
        </w:rPr>
        <w:t>emafórica</w:t>
      </w:r>
      <w:r w:rsidR="00363435">
        <w:t xml:space="preserve">. </w:t>
      </w:r>
      <w:r w:rsidR="00732FD3">
        <w:t>Brasília</w:t>
      </w:r>
      <w:r w:rsidR="00363435">
        <w:t>: Conselho Nac</w:t>
      </w:r>
      <w:r w:rsidR="00732FD3">
        <w:t>i</w:t>
      </w:r>
      <w:r w:rsidR="00363435">
        <w:t>onal de Trânsito 2014</w:t>
      </w:r>
      <w:r>
        <w:t>.</w:t>
      </w:r>
      <w:r w:rsidR="00732FD3">
        <w:t>v.5.</w:t>
      </w:r>
    </w:p>
    <w:p w14:paraId="0C7572BF" w14:textId="2C526897" w:rsidR="00106F65" w:rsidRDefault="00363435" w:rsidP="00732FD3">
      <w:pPr>
        <w:spacing w:before="120" w:line="240" w:lineRule="auto"/>
        <w:ind w:left="0" w:hanging="2"/>
        <w:jc w:val="left"/>
      </w:pPr>
      <w:r>
        <w:t>BRASIL, MT</w:t>
      </w:r>
      <w:r w:rsidR="000001B8">
        <w:t xml:space="preserve">. </w:t>
      </w:r>
      <w:r w:rsidR="000001B8" w:rsidRPr="00363435">
        <w:rPr>
          <w:b/>
        </w:rPr>
        <w:t>Manu</w:t>
      </w:r>
      <w:r w:rsidR="00880778">
        <w:rPr>
          <w:b/>
        </w:rPr>
        <w:t xml:space="preserve">al de </w:t>
      </w:r>
      <w:r w:rsidR="00732FD3">
        <w:rPr>
          <w:b/>
        </w:rPr>
        <w:t>Projetos G</w:t>
      </w:r>
      <w:r w:rsidR="00732FD3" w:rsidRPr="00363435">
        <w:rPr>
          <w:b/>
        </w:rPr>
        <w:t xml:space="preserve">eométricos </w:t>
      </w:r>
      <w:r w:rsidR="000001B8" w:rsidRPr="00363435">
        <w:rPr>
          <w:b/>
        </w:rPr>
        <w:t xml:space="preserve">de </w:t>
      </w:r>
      <w:r w:rsidR="00732FD3" w:rsidRPr="00363435">
        <w:rPr>
          <w:b/>
        </w:rPr>
        <w:t>Travessias Urbanas</w:t>
      </w:r>
      <w:r>
        <w:t xml:space="preserve">. </w:t>
      </w:r>
      <w:r w:rsidR="00732FD3">
        <w:t>Brasília</w:t>
      </w:r>
      <w:r>
        <w:t>: DNIT 2010.</w:t>
      </w:r>
    </w:p>
    <w:p w14:paraId="10BFB2E6" w14:textId="0CF95BE8" w:rsidR="00106F65" w:rsidRDefault="00363435" w:rsidP="00732FD3">
      <w:pPr>
        <w:spacing w:before="120" w:line="240" w:lineRule="auto"/>
        <w:ind w:left="0" w:hanging="2"/>
        <w:jc w:val="left"/>
      </w:pPr>
      <w:r>
        <w:t>BRASIL, MT</w:t>
      </w:r>
      <w:r w:rsidR="000001B8">
        <w:t xml:space="preserve">. </w:t>
      </w:r>
      <w:r w:rsidR="00880778">
        <w:rPr>
          <w:b/>
        </w:rPr>
        <w:t xml:space="preserve">Manual de </w:t>
      </w:r>
      <w:r w:rsidR="00732FD3">
        <w:rPr>
          <w:b/>
        </w:rPr>
        <w:t>Sinalização R</w:t>
      </w:r>
      <w:r w:rsidR="00732FD3" w:rsidRPr="00363435">
        <w:rPr>
          <w:b/>
        </w:rPr>
        <w:t>odoviária</w:t>
      </w:r>
      <w:r>
        <w:t xml:space="preserve">. </w:t>
      </w:r>
      <w:r w:rsidR="00732FD3">
        <w:t>Brasília</w:t>
      </w:r>
      <w:r>
        <w:t>: DNIT, 2010.</w:t>
      </w:r>
    </w:p>
    <w:p w14:paraId="253EED29" w14:textId="77777777" w:rsidR="00106F65" w:rsidRDefault="00106F65" w:rsidP="00880778">
      <w:pPr>
        <w:spacing w:line="240" w:lineRule="auto"/>
        <w:ind w:left="0" w:hanging="2"/>
        <w:rPr>
          <w:color w:val="FF0000"/>
        </w:rPr>
      </w:pPr>
    </w:p>
    <w:sectPr w:rsidR="00106F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5134B" w14:textId="77777777" w:rsidR="004140DA" w:rsidRDefault="004140DA">
      <w:pPr>
        <w:spacing w:line="240" w:lineRule="auto"/>
        <w:ind w:left="0" w:hanging="2"/>
      </w:pPr>
      <w:r>
        <w:separator/>
      </w:r>
    </w:p>
  </w:endnote>
  <w:endnote w:type="continuationSeparator" w:id="0">
    <w:p w14:paraId="3A445E61" w14:textId="77777777" w:rsidR="004140DA" w:rsidRDefault="004140D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8FE03" w14:textId="77777777" w:rsidR="00106F65" w:rsidRDefault="00106F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3D636" w14:textId="77777777" w:rsidR="00106F65" w:rsidRDefault="00106F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D14B0" w14:textId="77777777" w:rsidR="00106F65" w:rsidRDefault="00106F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26004" w14:textId="77777777" w:rsidR="004140DA" w:rsidRDefault="004140DA">
      <w:pPr>
        <w:spacing w:line="240" w:lineRule="auto"/>
        <w:ind w:left="0" w:hanging="2"/>
      </w:pPr>
      <w:r>
        <w:separator/>
      </w:r>
    </w:p>
  </w:footnote>
  <w:footnote w:type="continuationSeparator" w:id="0">
    <w:p w14:paraId="2391F37B" w14:textId="77777777" w:rsidR="004140DA" w:rsidRDefault="004140D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D0AD1" w14:textId="77777777" w:rsidR="00106F65" w:rsidRDefault="00106F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C6377" w14:textId="77777777" w:rsidR="00106F65" w:rsidRDefault="000001B8">
    <w:pPr>
      <w:ind w:left="0" w:hanging="2"/>
      <w:jc w:val="center"/>
    </w:pPr>
    <w:r>
      <w:rPr>
        <w:noProof/>
      </w:rPr>
      <w:drawing>
        <wp:inline distT="0" distB="0" distL="114300" distR="114300" wp14:anchorId="1B710BE6" wp14:editId="5AE22472">
          <wp:extent cx="423545" cy="46101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470A94A" w14:textId="77777777" w:rsidR="00106F65" w:rsidRDefault="00106F65">
    <w:pPr>
      <w:jc w:val="center"/>
      <w:rPr>
        <w:sz w:val="6"/>
        <w:szCs w:val="6"/>
      </w:rPr>
    </w:pPr>
  </w:p>
  <w:p w14:paraId="211B6CA7" w14:textId="77777777" w:rsidR="00106F65" w:rsidRDefault="000001B8">
    <w:pPr>
      <w:ind w:left="0" w:hanging="2"/>
      <w:jc w:val="center"/>
    </w:pPr>
    <w:r>
      <w:t>Serviço Público Federal</w:t>
    </w:r>
  </w:p>
  <w:p w14:paraId="34240462" w14:textId="77777777" w:rsidR="00106F65" w:rsidRDefault="000001B8">
    <w:pPr>
      <w:ind w:left="0" w:hanging="2"/>
      <w:jc w:val="center"/>
    </w:pPr>
    <w:r>
      <w:t>Instituto Federal de Educação, Ciência e Tecnologia Sul-rio-grandense</w:t>
    </w:r>
  </w:p>
  <w:p w14:paraId="64C8E28A" w14:textId="77777777" w:rsidR="00106F65" w:rsidRDefault="000001B8">
    <w:pPr>
      <w:ind w:left="0" w:hanging="2"/>
      <w:jc w:val="center"/>
    </w:pPr>
    <w:r>
      <w:t>Pró-Reitoria de Ensino</w:t>
    </w:r>
  </w:p>
  <w:p w14:paraId="09A7B827" w14:textId="77777777" w:rsidR="00106F65" w:rsidRDefault="00106F65">
    <w:pPr>
      <w:ind w:left="0" w:hanging="2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E1374" w14:textId="77777777" w:rsidR="00106F65" w:rsidRDefault="00106F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F65"/>
    <w:rsid w:val="000001B8"/>
    <w:rsid w:val="000203D6"/>
    <w:rsid w:val="00106F65"/>
    <w:rsid w:val="00226A45"/>
    <w:rsid w:val="002866E1"/>
    <w:rsid w:val="00363435"/>
    <w:rsid w:val="004010BB"/>
    <w:rsid w:val="004140DA"/>
    <w:rsid w:val="004B52B0"/>
    <w:rsid w:val="004D4EF3"/>
    <w:rsid w:val="004E3AEC"/>
    <w:rsid w:val="004F1391"/>
    <w:rsid w:val="00524C8E"/>
    <w:rsid w:val="00732FD3"/>
    <w:rsid w:val="00843D69"/>
    <w:rsid w:val="00880778"/>
    <w:rsid w:val="00B761BB"/>
    <w:rsid w:val="00CC4647"/>
    <w:rsid w:val="00D06751"/>
    <w:rsid w:val="00F05F89"/>
    <w:rsid w:val="00F31A63"/>
    <w:rsid w:val="00F576F8"/>
    <w:rsid w:val="00F80413"/>
    <w:rsid w:val="00FD1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9A444"/>
  <w15:docId w15:val="{8CF3CC67-83EC-4B57-8557-0A8BFA8E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</w:rPr>
  </w:style>
  <w:style w:type="character" w:customStyle="1" w:styleId="TextodecomentrioChar">
    <w:name w:val="Texto de comentário Char"/>
    <w:rPr>
      <w:rFonts w:ascii="Arial" w:hAnsi="Arial"/>
      <w:w w:val="100"/>
      <w:position w:val="-1"/>
      <w:effect w:val="none"/>
      <w:vertAlign w:val="baseline"/>
      <w:cs w:val="0"/>
      <w:em w:val="none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character" w:customStyle="1" w:styleId="AssuntodocomentrioChar">
    <w:name w:val="Assunto do comentário Char"/>
    <w:rPr>
      <w:rFonts w:ascii="Arial" w:hAnsi="Arial"/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Dldb2m4gJzNKD+dm+zlaj8GGBA==">AMUW2mUYy3rYc7SD3rS2uFJWF4IjZLPkQ0MPSQyNhpO/bSqmI1z8DR1aAzkbFF1o9Kdwz3pzqRWkv5SsZR1Kr9J4S9M5aYb5tNNvS0ldKVQpLjyz3B+8KWM=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272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14</cp:revision>
  <dcterms:created xsi:type="dcterms:W3CDTF">2020-09-25T19:28:00Z</dcterms:created>
  <dcterms:modified xsi:type="dcterms:W3CDTF">2021-08-26T19:49:00Z</dcterms:modified>
</cp:coreProperties>
</file>